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79" w:rsidRDefault="00825B79" w:rsidP="00825B79">
      <w:pPr>
        <w:autoSpaceDE w:val="0"/>
        <w:jc w:val="center"/>
        <w:rPr>
          <w:rFonts w:ascii="Engravers MT" w:eastAsia="Calibri" w:hAnsi="Engravers MT"/>
          <w:b/>
          <w:iCs/>
          <w:color w:val="000000"/>
          <w:sz w:val="36"/>
          <w:lang w:eastAsia="en-US"/>
        </w:rPr>
      </w:pPr>
    </w:p>
    <w:p w:rsidR="00825B79" w:rsidRDefault="00825B79" w:rsidP="00825B79">
      <w:pPr>
        <w:autoSpaceDE w:val="0"/>
        <w:jc w:val="center"/>
      </w:pPr>
      <w:r>
        <w:rPr>
          <w:rFonts w:ascii="Engravers MT" w:eastAsia="Calibri" w:hAnsi="Engravers MT"/>
          <w:b/>
          <w:iCs/>
          <w:color w:val="000000"/>
          <w:sz w:val="36"/>
          <w:lang w:eastAsia="en-US"/>
        </w:rPr>
        <w:t>INTEREŠU IZGL</w:t>
      </w:r>
      <w:r>
        <w:rPr>
          <w:rFonts w:eastAsia="Calibri"/>
          <w:b/>
          <w:iCs/>
          <w:color w:val="000000"/>
          <w:sz w:val="36"/>
          <w:lang w:eastAsia="en-US"/>
        </w:rPr>
        <w:t>Ī</w:t>
      </w:r>
      <w:r>
        <w:rPr>
          <w:rFonts w:ascii="Engravers MT" w:eastAsia="Calibri" w:hAnsi="Engravers MT"/>
          <w:b/>
          <w:iCs/>
          <w:color w:val="000000"/>
          <w:sz w:val="36"/>
          <w:lang w:eastAsia="en-US"/>
        </w:rPr>
        <w:t>T</w:t>
      </w:r>
      <w:r>
        <w:rPr>
          <w:rFonts w:eastAsia="Calibri"/>
          <w:b/>
          <w:iCs/>
          <w:color w:val="000000"/>
          <w:sz w:val="36"/>
          <w:lang w:eastAsia="en-US"/>
        </w:rPr>
        <w:t>Ī</w:t>
      </w:r>
      <w:r>
        <w:rPr>
          <w:rFonts w:ascii="Engravers MT" w:eastAsia="Calibri" w:hAnsi="Engravers MT"/>
          <w:b/>
          <w:iCs/>
          <w:color w:val="000000"/>
          <w:sz w:val="36"/>
          <w:lang w:eastAsia="en-US"/>
        </w:rPr>
        <w:t xml:space="preserve">BAS </w:t>
      </w:r>
    </w:p>
    <w:p w:rsidR="00825B79" w:rsidRDefault="00825B79" w:rsidP="00825B79">
      <w:pPr>
        <w:autoSpaceDE w:val="0"/>
        <w:jc w:val="center"/>
        <w:rPr>
          <w:rFonts w:ascii="Engravers MT" w:eastAsia="Calibri" w:hAnsi="Engravers MT"/>
          <w:b/>
          <w:iCs/>
          <w:color w:val="000000"/>
          <w:sz w:val="36"/>
          <w:lang w:eastAsia="en-US"/>
        </w:rPr>
      </w:pPr>
    </w:p>
    <w:p w:rsidR="00825B79" w:rsidRDefault="00825B79" w:rsidP="00825B79">
      <w:pPr>
        <w:autoSpaceDE w:val="0"/>
        <w:jc w:val="center"/>
        <w:rPr>
          <w:rFonts w:ascii="Engravers MT" w:eastAsia="Calibri" w:hAnsi="Engravers MT"/>
          <w:b/>
          <w:iCs/>
          <w:color w:val="000000"/>
          <w:sz w:val="36"/>
          <w:lang w:eastAsia="en-US"/>
        </w:rPr>
      </w:pPr>
      <w:r>
        <w:rPr>
          <w:rFonts w:ascii="Engravers MT" w:eastAsia="Calibri" w:hAnsi="Engravers MT"/>
          <w:b/>
          <w:iCs/>
          <w:color w:val="000000"/>
          <w:sz w:val="36"/>
          <w:lang w:eastAsia="en-US"/>
        </w:rPr>
        <w:t>JOMAS</w:t>
      </w:r>
    </w:p>
    <w:p w:rsidR="00825B79" w:rsidRDefault="00825B79" w:rsidP="00825B79">
      <w:pPr>
        <w:autoSpaceDE w:val="0"/>
        <w:jc w:val="center"/>
        <w:rPr>
          <w:rFonts w:eastAsia="Calibri"/>
          <w:iCs/>
          <w:color w:val="000000"/>
          <w:sz w:val="32"/>
          <w:lang w:eastAsia="en-US"/>
        </w:rPr>
      </w:pPr>
    </w:p>
    <w:p w:rsidR="00825B79" w:rsidRDefault="00825B79" w:rsidP="00825B79">
      <w:pPr>
        <w:autoSpaceDE w:val="0"/>
        <w:jc w:val="center"/>
        <w:rPr>
          <w:rFonts w:eastAsia="Calibri"/>
          <w:iCs/>
          <w:color w:val="000000"/>
          <w:sz w:val="32"/>
          <w:lang w:eastAsia="en-US"/>
        </w:rPr>
      </w:pPr>
      <w:r>
        <w:rPr>
          <w:rFonts w:eastAsia="Calibri"/>
          <w:iCs/>
          <w:color w:val="000000"/>
          <w:sz w:val="32"/>
          <w:lang w:eastAsia="en-US"/>
        </w:rPr>
        <w:t>/Terminu skaidrojums/</w:t>
      </w:r>
    </w:p>
    <w:p w:rsidR="00825B79" w:rsidRDefault="00825B79" w:rsidP="00825B79">
      <w:pPr>
        <w:autoSpaceDE w:val="0"/>
        <w:jc w:val="center"/>
        <w:rPr>
          <w:rFonts w:eastAsia="Calibri"/>
          <w:b/>
          <w:iCs/>
          <w:color w:val="000000"/>
          <w:sz w:val="32"/>
          <w:lang w:eastAsia="en-US"/>
        </w:rPr>
      </w:pPr>
    </w:p>
    <w:p w:rsidR="00825B79" w:rsidRDefault="00825B79" w:rsidP="00825B79">
      <w:pPr>
        <w:autoSpaceDE w:val="0"/>
        <w:jc w:val="center"/>
        <w:rPr>
          <w:rFonts w:eastAsia="Calibri"/>
          <w:b/>
          <w:iCs/>
          <w:color w:val="000000"/>
          <w:sz w:val="32"/>
          <w:lang w:eastAsia="en-US"/>
        </w:rPr>
      </w:pPr>
    </w:p>
    <w:p w:rsidR="00825B79" w:rsidRDefault="00825B79" w:rsidP="00825B79">
      <w:pPr>
        <w:autoSpaceDE w:val="0"/>
        <w:jc w:val="both"/>
      </w:pPr>
      <w:r>
        <w:rPr>
          <w:rFonts w:eastAsia="Calibri"/>
          <w:b/>
          <w:color w:val="000000"/>
          <w:sz w:val="32"/>
          <w:u w:val="single"/>
          <w:lang w:eastAsia="en-US"/>
        </w:rPr>
        <w:t>Kultūrizglītība</w:t>
      </w:r>
      <w:r>
        <w:rPr>
          <w:rFonts w:eastAsia="Calibri"/>
          <w:color w:val="000000"/>
          <w:sz w:val="28"/>
          <w:lang w:eastAsia="en-US"/>
        </w:rPr>
        <w:t xml:space="preserve"> – dziedāšana, muzicēšana, dejošana, vizuālā un lietišķā māksla, teātra māksla, tradicionālā kultūra/folklora;</w:t>
      </w:r>
    </w:p>
    <w:p w:rsidR="00825B79" w:rsidRDefault="00825B79" w:rsidP="00825B79">
      <w:pPr>
        <w:autoSpaceDE w:val="0"/>
        <w:jc w:val="both"/>
        <w:rPr>
          <w:rFonts w:eastAsia="Calibri"/>
          <w:b/>
          <w:color w:val="000000"/>
          <w:sz w:val="32"/>
          <w:u w:val="single"/>
          <w:lang w:eastAsia="en-US"/>
        </w:rPr>
      </w:pPr>
    </w:p>
    <w:p w:rsidR="00825B79" w:rsidRDefault="00825B79" w:rsidP="00825B79">
      <w:pPr>
        <w:autoSpaceDE w:val="0"/>
        <w:jc w:val="both"/>
      </w:pPr>
      <w:r>
        <w:rPr>
          <w:rFonts w:eastAsia="Calibri"/>
          <w:b/>
          <w:color w:val="000000"/>
          <w:sz w:val="32"/>
          <w:u w:val="single"/>
          <w:lang w:eastAsia="en-US"/>
        </w:rPr>
        <w:t>Radošās industrijas</w:t>
      </w:r>
      <w:r>
        <w:rPr>
          <w:rFonts w:eastAsia="Calibri"/>
          <w:color w:val="000000"/>
          <w:sz w:val="32"/>
          <w:lang w:eastAsia="en-US"/>
        </w:rPr>
        <w:t xml:space="preserve"> </w:t>
      </w:r>
      <w:r>
        <w:rPr>
          <w:rFonts w:eastAsia="Calibri"/>
          <w:color w:val="000000"/>
          <w:sz w:val="28"/>
          <w:lang w:eastAsia="en-US"/>
        </w:rPr>
        <w:t>– aktivitātes, kurās māksla mijas ar tehnoloģiju izmantošanu, radot inovatīvu produktu. Tās aptver arhitektūru, reklāmu, dizainu (ieskaitot modi,  grafisko dizainu), foto, kino, datorspēles, datorgrafiku un interaktīvās programmatūras, mūziku (ieskaitot mūzikas ierakstu studiju un diskžokeju darbību), jaunos medijus, izdevējdarbību, radio un televīziju;</w:t>
      </w:r>
    </w:p>
    <w:p w:rsidR="00825B79" w:rsidRDefault="00825B79" w:rsidP="00825B79">
      <w:pPr>
        <w:autoSpaceDE w:val="0"/>
        <w:jc w:val="both"/>
        <w:rPr>
          <w:rFonts w:eastAsia="Calibri"/>
          <w:b/>
          <w:color w:val="000000"/>
          <w:sz w:val="32"/>
          <w:u w:val="single"/>
          <w:lang w:eastAsia="en-US"/>
        </w:rPr>
      </w:pPr>
    </w:p>
    <w:p w:rsidR="00825B79" w:rsidRDefault="00825B79" w:rsidP="00825B79">
      <w:pPr>
        <w:autoSpaceDE w:val="0"/>
        <w:jc w:val="both"/>
      </w:pPr>
      <w:r>
        <w:rPr>
          <w:rFonts w:eastAsia="Calibri"/>
          <w:b/>
          <w:color w:val="000000"/>
          <w:sz w:val="32"/>
          <w:u w:val="single"/>
          <w:lang w:eastAsia="en-US"/>
        </w:rPr>
        <w:t>Sporta interešu izglītība</w:t>
      </w:r>
      <w:r>
        <w:rPr>
          <w:rFonts w:eastAsia="Calibri"/>
          <w:color w:val="000000"/>
          <w:sz w:val="32"/>
          <w:lang w:eastAsia="en-US"/>
        </w:rPr>
        <w:t xml:space="preserve"> </w:t>
      </w:r>
      <w:r>
        <w:rPr>
          <w:rFonts w:eastAsia="Calibri"/>
          <w:color w:val="000000"/>
          <w:sz w:val="28"/>
          <w:lang w:eastAsia="en-US"/>
        </w:rPr>
        <w:t>– visi sporta veidi, t.sk., tehniskie sporta veidi;</w:t>
      </w:r>
    </w:p>
    <w:p w:rsidR="00825B79" w:rsidRDefault="00825B79" w:rsidP="00825B79">
      <w:pPr>
        <w:autoSpaceDE w:val="0"/>
        <w:jc w:val="both"/>
        <w:rPr>
          <w:rFonts w:eastAsia="Calibri"/>
          <w:b/>
          <w:color w:val="000000"/>
          <w:sz w:val="32"/>
          <w:u w:val="single"/>
          <w:lang w:eastAsia="en-US"/>
        </w:rPr>
      </w:pPr>
    </w:p>
    <w:p w:rsidR="00825B79" w:rsidRDefault="00825B79" w:rsidP="00825B79">
      <w:pPr>
        <w:autoSpaceDE w:val="0"/>
        <w:jc w:val="both"/>
      </w:pPr>
      <w:r>
        <w:rPr>
          <w:rFonts w:eastAsia="Calibri"/>
          <w:b/>
          <w:color w:val="000000"/>
          <w:sz w:val="32"/>
          <w:u w:val="single"/>
          <w:lang w:eastAsia="en-US"/>
        </w:rPr>
        <w:t>Tehniskā jaunrade</w:t>
      </w:r>
      <w:r>
        <w:rPr>
          <w:rFonts w:eastAsia="Calibri"/>
          <w:color w:val="000000"/>
          <w:sz w:val="32"/>
          <w:lang w:eastAsia="en-US"/>
        </w:rPr>
        <w:t xml:space="preserve"> </w:t>
      </w:r>
      <w:r>
        <w:rPr>
          <w:rFonts w:eastAsia="Calibri"/>
          <w:color w:val="000000"/>
          <w:sz w:val="28"/>
          <w:lang w:eastAsia="en-US"/>
        </w:rPr>
        <w:t>– konstruēšana, modelēšana, robotika, elektronika, tehnoloģiju apguve, projektēšana u.c.;</w:t>
      </w:r>
    </w:p>
    <w:p w:rsidR="00825B79" w:rsidRDefault="00825B79" w:rsidP="00825B79">
      <w:pPr>
        <w:autoSpaceDE w:val="0"/>
        <w:jc w:val="both"/>
        <w:rPr>
          <w:rFonts w:eastAsia="Calibri"/>
          <w:b/>
          <w:color w:val="000000"/>
          <w:sz w:val="32"/>
          <w:u w:val="single"/>
          <w:lang w:eastAsia="en-US"/>
        </w:rPr>
      </w:pPr>
    </w:p>
    <w:p w:rsidR="00825B79" w:rsidRDefault="00825B79" w:rsidP="00825B79">
      <w:pPr>
        <w:autoSpaceDE w:val="0"/>
        <w:jc w:val="both"/>
      </w:pPr>
      <w:r>
        <w:rPr>
          <w:rFonts w:eastAsia="Calibri"/>
          <w:b/>
          <w:color w:val="000000"/>
          <w:sz w:val="32"/>
          <w:u w:val="single"/>
          <w:lang w:eastAsia="en-US"/>
        </w:rPr>
        <w:t>Jaunatnes darbs</w:t>
      </w:r>
      <w:r>
        <w:rPr>
          <w:rFonts w:eastAsia="Calibri"/>
          <w:color w:val="000000"/>
          <w:sz w:val="32"/>
          <w:lang w:eastAsia="en-US"/>
        </w:rPr>
        <w:t xml:space="preserve"> </w:t>
      </w:r>
      <w:r>
        <w:rPr>
          <w:rFonts w:eastAsia="Calibri"/>
          <w:color w:val="000000"/>
          <w:sz w:val="28"/>
          <w:lang w:eastAsia="en-US"/>
        </w:rPr>
        <w:t>– debates, jaunsargi, skauti, gaidas. u.c.;</w:t>
      </w:r>
    </w:p>
    <w:p w:rsidR="00825B79" w:rsidRDefault="00825B79" w:rsidP="00825B79">
      <w:pPr>
        <w:autoSpaceDE w:val="0"/>
        <w:jc w:val="both"/>
        <w:rPr>
          <w:rFonts w:eastAsia="Calibri"/>
          <w:b/>
          <w:color w:val="000000"/>
          <w:sz w:val="32"/>
          <w:u w:val="single"/>
          <w:lang w:eastAsia="en-US"/>
        </w:rPr>
      </w:pPr>
    </w:p>
    <w:p w:rsidR="00825B79" w:rsidRDefault="00825B79" w:rsidP="00825B79">
      <w:pPr>
        <w:autoSpaceDE w:val="0"/>
        <w:jc w:val="both"/>
      </w:pPr>
      <w:r>
        <w:rPr>
          <w:rFonts w:eastAsia="Calibri"/>
          <w:b/>
          <w:color w:val="000000"/>
          <w:sz w:val="32"/>
          <w:u w:val="single"/>
          <w:lang w:eastAsia="en-US"/>
        </w:rPr>
        <w:t>Vides interešu izglītība</w:t>
      </w:r>
      <w:r>
        <w:rPr>
          <w:rFonts w:eastAsia="Calibri"/>
          <w:color w:val="000000"/>
          <w:sz w:val="32"/>
          <w:lang w:eastAsia="en-US"/>
        </w:rPr>
        <w:t xml:space="preserve"> </w:t>
      </w:r>
      <w:r>
        <w:rPr>
          <w:rFonts w:eastAsia="Calibri"/>
          <w:color w:val="000000"/>
          <w:sz w:val="28"/>
          <w:lang w:eastAsia="en-US"/>
        </w:rPr>
        <w:t>– vides izzināšana dažādās formās, mazpulks;</w:t>
      </w:r>
    </w:p>
    <w:p w:rsidR="00825B79" w:rsidRDefault="00825B79" w:rsidP="00825B79">
      <w:pPr>
        <w:autoSpaceDE w:val="0"/>
        <w:jc w:val="both"/>
        <w:rPr>
          <w:rFonts w:eastAsia="Calibri"/>
          <w:b/>
          <w:color w:val="000000"/>
          <w:sz w:val="32"/>
          <w:u w:val="single"/>
          <w:lang w:eastAsia="en-US"/>
        </w:rPr>
      </w:pPr>
    </w:p>
    <w:p w:rsidR="00825B79" w:rsidRDefault="00825B79" w:rsidP="00825B79">
      <w:pPr>
        <w:autoSpaceDE w:val="0"/>
        <w:jc w:val="both"/>
      </w:pPr>
      <w:r>
        <w:rPr>
          <w:rFonts w:eastAsia="Calibri"/>
          <w:b/>
          <w:color w:val="000000"/>
          <w:sz w:val="32"/>
          <w:u w:val="single"/>
          <w:lang w:eastAsia="en-US"/>
        </w:rPr>
        <w:t>Citas jomas</w:t>
      </w:r>
      <w:r>
        <w:rPr>
          <w:rFonts w:eastAsia="Calibri"/>
          <w:color w:val="000000"/>
          <w:sz w:val="32"/>
          <w:lang w:eastAsia="en-US"/>
        </w:rPr>
        <w:t xml:space="preserve"> </w:t>
      </w:r>
      <w:r>
        <w:rPr>
          <w:rFonts w:eastAsia="Calibri"/>
          <w:color w:val="000000"/>
          <w:sz w:val="28"/>
          <w:lang w:eastAsia="en-US"/>
        </w:rPr>
        <w:t>– novadpētniecība, gidi, žurnālistika un literārā jaunrade, svešvaloda, uzņēmējdarbība, līderības prasmju veidošana, brīvā laika aktivitātes u.c.</w:t>
      </w:r>
    </w:p>
    <w:p w:rsidR="00825B79" w:rsidRDefault="00825B79" w:rsidP="00825B79">
      <w:pPr>
        <w:rPr>
          <w:sz w:val="28"/>
        </w:rPr>
      </w:pPr>
    </w:p>
    <w:p w:rsidR="00D12789" w:rsidRDefault="00D12789">
      <w:bookmarkStart w:id="0" w:name="_GoBack"/>
      <w:bookmarkEnd w:id="0"/>
    </w:p>
    <w:sectPr w:rsidR="00D1278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79"/>
    <w:rsid w:val="00825B79"/>
    <w:rsid w:val="00D127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289C-1585-40D4-9AE1-6095BF2C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825B79"/>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377</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2021-06-22T07:28:00Z</dcterms:created>
  <dcterms:modified xsi:type="dcterms:W3CDTF">2021-06-22T07:29:00Z</dcterms:modified>
</cp:coreProperties>
</file>